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93" w:rsidRDefault="00F1054F" w:rsidP="00F1054F">
      <w:pPr>
        <w:spacing w:line="240" w:lineRule="auto"/>
        <w:rPr>
          <w:rFonts w:ascii="Bradley Hand ITC" w:hAnsi="Bradley Hand ITC"/>
          <w:sz w:val="24"/>
          <w:szCs w:val="24"/>
        </w:rPr>
      </w:pPr>
      <w:r w:rsidRPr="008934A5">
        <w:rPr>
          <w:rFonts w:ascii="Bradley Hand ITC" w:hAnsi="Bradley Hand ITC"/>
          <w:b/>
          <w:sz w:val="48"/>
          <w:szCs w:val="48"/>
        </w:rPr>
        <w:t>Freshmen Archives</w:t>
      </w:r>
      <w:r w:rsidRPr="008934A5">
        <w:rPr>
          <w:rFonts w:ascii="Bradley Hand ITC" w:hAnsi="Bradley Hand ITC"/>
          <w:b/>
          <w:sz w:val="48"/>
          <w:szCs w:val="48"/>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Name:  _____________________</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Assignment Overview</w:t>
      </w:r>
    </w:p>
    <w:p w:rsidR="00F1054F" w:rsidRDefault="00F1054F" w:rsidP="00F1054F">
      <w:pPr>
        <w:spacing w:line="240" w:lineRule="auto"/>
        <w:rPr>
          <w:rFonts w:ascii="Bradley Hand ITC" w:hAnsi="Bradley Hand ITC"/>
          <w:sz w:val="24"/>
          <w:szCs w:val="24"/>
        </w:rPr>
      </w:pP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In our discussion of Elizabe</w:t>
      </w:r>
      <w:r w:rsidR="00F35E62">
        <w:rPr>
          <w:rFonts w:ascii="Bradley Hand ITC" w:hAnsi="Bradley Hand ITC"/>
          <w:sz w:val="24"/>
          <w:szCs w:val="24"/>
        </w:rPr>
        <w:t>th McCracken’s essay “Desiderata</w:t>
      </w:r>
      <w:r>
        <w:rPr>
          <w:rFonts w:ascii="Bradley Hand ITC" w:hAnsi="Bradley Hand ITC"/>
          <w:sz w:val="24"/>
          <w:szCs w:val="24"/>
        </w:rPr>
        <w:t>,” we have</w:t>
      </w:r>
      <w:r w:rsidR="00F35E62">
        <w:rPr>
          <w:rFonts w:ascii="Bradley Hand ITC" w:hAnsi="Bradley Hand ITC"/>
          <w:sz w:val="24"/>
          <w:szCs w:val="24"/>
        </w:rPr>
        <w:t xml:space="preserve"> </w:t>
      </w:r>
      <w:r w:rsidR="00495FAE">
        <w:rPr>
          <w:rFonts w:ascii="Bradley Hand ITC" w:hAnsi="Bradley Hand ITC"/>
          <w:sz w:val="24"/>
          <w:szCs w:val="24"/>
        </w:rPr>
        <w:t>spoken</w:t>
      </w:r>
      <w:r>
        <w:rPr>
          <w:rFonts w:ascii="Bradley Hand ITC" w:hAnsi="Bradley Hand ITC"/>
          <w:sz w:val="24"/>
          <w:szCs w:val="24"/>
        </w:rPr>
        <w:t xml:space="preserve"> about how we remember events in our own lives and how we learn about and remember other family members.  Each of us has had some interesting experiences in our lives, and as it is still early in your high school career, this is a perfect time to reflect on those experiences.</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 xml:space="preserve">Over the next few days, you will create your own archive.  As you compile the items you would like to include in the archive, remember the types of items McCracken discussed.  You might want to include letters, </w:t>
      </w:r>
      <w:r w:rsidR="008934A5">
        <w:rPr>
          <w:rFonts w:ascii="Bradley Hand ITC" w:hAnsi="Bradley Hand ITC"/>
          <w:sz w:val="24"/>
          <w:szCs w:val="24"/>
        </w:rPr>
        <w:t>pictures</w:t>
      </w:r>
      <w:r>
        <w:rPr>
          <w:rFonts w:ascii="Bradley Hand ITC" w:hAnsi="Bradley Hand ITC"/>
          <w:sz w:val="24"/>
          <w:szCs w:val="24"/>
        </w:rPr>
        <w:t>, keepsakes, or images that symbolize a memory or event.  Some of these items may be the real piece, or you may choose to create replicas or symbols which will serve as representation (you DO NOT have to bring in anything precious that might get damaged or lost).</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 xml:space="preserve">Your archive must have </w:t>
      </w:r>
      <w:r w:rsidRPr="008934A5">
        <w:rPr>
          <w:rFonts w:ascii="Bradley Hand ITC" w:hAnsi="Bradley Hand ITC"/>
          <w:b/>
          <w:sz w:val="24"/>
          <w:szCs w:val="24"/>
        </w:rPr>
        <w:t xml:space="preserve">three </w:t>
      </w:r>
      <w:r>
        <w:rPr>
          <w:rFonts w:ascii="Bradley Hand ITC" w:hAnsi="Bradley Hand ITC"/>
          <w:sz w:val="24"/>
          <w:szCs w:val="24"/>
        </w:rPr>
        <w:t xml:space="preserve">levels: personal, family, and public.  The </w:t>
      </w:r>
      <w:r w:rsidRPr="00495FAE">
        <w:rPr>
          <w:rFonts w:ascii="Bradley Hand ITC" w:hAnsi="Bradley Hand ITC"/>
          <w:b/>
          <w:sz w:val="24"/>
          <w:szCs w:val="24"/>
        </w:rPr>
        <w:t>personal</w:t>
      </w:r>
      <w:r>
        <w:rPr>
          <w:rFonts w:ascii="Bradley Hand ITC" w:hAnsi="Bradley Hand ITC"/>
          <w:sz w:val="24"/>
          <w:szCs w:val="24"/>
        </w:rPr>
        <w:t xml:space="preserve"> level should include </w:t>
      </w:r>
      <w:r w:rsidR="008934A5" w:rsidRPr="008934A5">
        <w:rPr>
          <w:rFonts w:ascii="Bradley Hand ITC" w:hAnsi="Bradley Hand ITC"/>
          <w:b/>
          <w:sz w:val="24"/>
          <w:szCs w:val="24"/>
        </w:rPr>
        <w:t>3</w:t>
      </w:r>
      <w:r w:rsidR="008934A5">
        <w:rPr>
          <w:rFonts w:ascii="Bradley Hand ITC" w:hAnsi="Bradley Hand ITC"/>
          <w:sz w:val="24"/>
          <w:szCs w:val="24"/>
        </w:rPr>
        <w:t xml:space="preserve"> </w:t>
      </w:r>
      <w:r>
        <w:rPr>
          <w:rFonts w:ascii="Bradley Hand ITC" w:hAnsi="Bradley Hand ITC"/>
          <w:sz w:val="24"/>
          <w:szCs w:val="24"/>
        </w:rPr>
        <w:t xml:space="preserve">images or </w:t>
      </w:r>
      <w:r w:rsidR="008934A5">
        <w:rPr>
          <w:rFonts w:ascii="Bradley Hand ITC" w:hAnsi="Bradley Hand ITC"/>
          <w:sz w:val="24"/>
          <w:szCs w:val="24"/>
        </w:rPr>
        <w:t>symbols</w:t>
      </w:r>
      <w:r>
        <w:rPr>
          <w:rFonts w:ascii="Bradley Hand ITC" w:hAnsi="Bradley Hand ITC"/>
          <w:sz w:val="24"/>
          <w:szCs w:val="24"/>
        </w:rPr>
        <w:t xml:space="preserve"> of your own personal experiences, likes or dislikes, etc. The </w:t>
      </w:r>
      <w:r w:rsidRPr="00495FAE">
        <w:rPr>
          <w:rFonts w:ascii="Bradley Hand ITC" w:hAnsi="Bradley Hand ITC"/>
          <w:b/>
          <w:sz w:val="24"/>
          <w:szCs w:val="24"/>
        </w:rPr>
        <w:t>family</w:t>
      </w:r>
      <w:r>
        <w:rPr>
          <w:rFonts w:ascii="Bradley Hand ITC" w:hAnsi="Bradley Hand ITC"/>
          <w:sz w:val="24"/>
          <w:szCs w:val="24"/>
        </w:rPr>
        <w:t xml:space="preserve"> level should include stories, images, or symbols of such about family members other than </w:t>
      </w:r>
      <w:proofErr w:type="gramStart"/>
      <w:r>
        <w:rPr>
          <w:rFonts w:ascii="Bradley Hand ITC" w:hAnsi="Bradley Hand ITC"/>
          <w:sz w:val="24"/>
          <w:szCs w:val="24"/>
        </w:rPr>
        <w:t>yourself</w:t>
      </w:r>
      <w:proofErr w:type="gramEnd"/>
      <w:r>
        <w:rPr>
          <w:rFonts w:ascii="Bradley Hand ITC" w:hAnsi="Bradley Hand ITC"/>
          <w:sz w:val="24"/>
          <w:szCs w:val="24"/>
        </w:rPr>
        <w:t xml:space="preserve">; this level can include immediate and extended family members.  The </w:t>
      </w:r>
      <w:r w:rsidRPr="00495FAE">
        <w:rPr>
          <w:rFonts w:ascii="Bradley Hand ITC" w:hAnsi="Bradley Hand ITC"/>
          <w:b/>
          <w:sz w:val="24"/>
          <w:szCs w:val="24"/>
        </w:rPr>
        <w:t>public</w:t>
      </w:r>
      <w:r>
        <w:rPr>
          <w:rFonts w:ascii="Bradley Hand ITC" w:hAnsi="Bradley Hand ITC"/>
          <w:sz w:val="24"/>
          <w:szCs w:val="24"/>
        </w:rPr>
        <w:t xml:space="preserve"> level should include images or symbols of experiences at school or in other “public” realms; you might also want to include events that have happened in our country which have political or historical significance to you.</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You may put together your archive in the way you believe will work best.  I would recommend a shoebox which can easily be divided into three sections for each required level.  You could also use a gift box or a shadow box.  The levels can be represented beside each other or build on each other.</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After you have created your archive, you will also need to write an expository essay which clarifies the pieces placed within each level.  Your written explanation should explain the significance of the pieces or the symbolism represented by them.  This explanation should also include why you chose to present the levels in the way you did; for example, if your levels build on each other, explain why.</w:t>
      </w:r>
    </w:p>
    <w:p w:rsidR="00F1054F" w:rsidRDefault="00F1054F" w:rsidP="00F1054F">
      <w:pPr>
        <w:spacing w:line="240" w:lineRule="auto"/>
        <w:rPr>
          <w:rFonts w:ascii="Bradley Hand ITC" w:hAnsi="Bradley Hand ITC"/>
          <w:sz w:val="24"/>
          <w:szCs w:val="24"/>
        </w:rPr>
      </w:pPr>
      <w:r>
        <w:rPr>
          <w:rFonts w:ascii="Bradley Hand ITC" w:hAnsi="Bradley Hand ITC"/>
          <w:sz w:val="24"/>
          <w:szCs w:val="24"/>
        </w:rPr>
        <w:tab/>
        <w:t xml:space="preserve">We will only use a small amount of time in class to work on these archives; therefore, you </w:t>
      </w:r>
      <w:r w:rsidRPr="00F1054F">
        <w:rPr>
          <w:rFonts w:ascii="Bradley Hand ITC" w:hAnsi="Bradley Hand ITC"/>
          <w:b/>
          <w:sz w:val="24"/>
          <w:szCs w:val="24"/>
        </w:rPr>
        <w:t>MUST</w:t>
      </w:r>
      <w:r>
        <w:rPr>
          <w:rFonts w:ascii="Bradley Hand ITC" w:hAnsi="Bradley Hand ITC"/>
          <w:b/>
          <w:sz w:val="24"/>
          <w:szCs w:val="24"/>
        </w:rPr>
        <w:t xml:space="preserve"> </w:t>
      </w:r>
      <w:r>
        <w:rPr>
          <w:rFonts w:ascii="Bradley Hand ITC" w:hAnsi="Bradley Hand ITC"/>
          <w:sz w:val="24"/>
          <w:szCs w:val="24"/>
        </w:rPr>
        <w:t>spend time working on it at home.  The archives will count</w:t>
      </w:r>
      <w:r w:rsidR="008934A5">
        <w:rPr>
          <w:rFonts w:ascii="Bradley Hand ITC" w:hAnsi="Bradley Hand ITC"/>
          <w:sz w:val="24"/>
          <w:szCs w:val="24"/>
        </w:rPr>
        <w:t xml:space="preserve"> for 2 project grades, one for the physical archive and one for the expository essay.  Please be sure to take your time to create a nice project and a strong essay as these grades will be a great way to get off to a wonderful start in this class!</w:t>
      </w:r>
    </w:p>
    <w:p w:rsidR="008934A5" w:rsidRDefault="008934A5" w:rsidP="00F1054F">
      <w:pPr>
        <w:spacing w:line="240" w:lineRule="auto"/>
        <w:rPr>
          <w:rFonts w:ascii="Bradley Hand ITC" w:hAnsi="Bradley Hand ITC"/>
          <w:b/>
          <w:sz w:val="24"/>
          <w:szCs w:val="24"/>
        </w:rPr>
      </w:pPr>
      <w:r>
        <w:rPr>
          <w:rFonts w:ascii="Bradley Hand ITC" w:hAnsi="Bradley Hand ITC"/>
          <w:b/>
          <w:sz w:val="24"/>
          <w:szCs w:val="24"/>
        </w:rPr>
        <w:t>Your archive &amp; essay will be due on ___________________________________________.</w:t>
      </w:r>
    </w:p>
    <w:p w:rsidR="008934A5" w:rsidRDefault="008934A5" w:rsidP="00F1054F">
      <w:pPr>
        <w:spacing w:line="240" w:lineRule="auto"/>
        <w:rPr>
          <w:rFonts w:ascii="Bradley Hand ITC" w:hAnsi="Bradley Hand ITC"/>
          <w:b/>
          <w:sz w:val="24"/>
          <w:szCs w:val="24"/>
        </w:rPr>
      </w:pPr>
      <w:r>
        <w:rPr>
          <w:rFonts w:ascii="Bradley Hand ITC" w:hAnsi="Bradley Hand ITC"/>
          <w:b/>
          <w:sz w:val="24"/>
          <w:szCs w:val="24"/>
        </w:rPr>
        <w:lastRenderedPageBreak/>
        <w:t>RUBRICS:</w:t>
      </w:r>
    </w:p>
    <w:p w:rsidR="008934A5" w:rsidRDefault="008934A5" w:rsidP="00F1054F">
      <w:pPr>
        <w:spacing w:line="240" w:lineRule="auto"/>
        <w:rPr>
          <w:rFonts w:ascii="Bradley Hand ITC" w:hAnsi="Bradley Hand ITC"/>
          <w:sz w:val="24"/>
          <w:szCs w:val="24"/>
        </w:rPr>
      </w:pPr>
      <w:r>
        <w:rPr>
          <w:rFonts w:ascii="Bradley Hand ITC" w:hAnsi="Bradley Hand ITC"/>
          <w:b/>
          <w:i/>
          <w:sz w:val="24"/>
          <w:szCs w:val="24"/>
        </w:rPr>
        <w:t>Physical Archive:</w:t>
      </w:r>
      <w:r>
        <w:rPr>
          <w:rFonts w:ascii="Bradley Hand ITC" w:hAnsi="Bradley Hand ITC"/>
          <w:sz w:val="24"/>
          <w:szCs w:val="24"/>
        </w:rPr>
        <w:tab/>
        <w:t xml:space="preserve">Presentation – </w:t>
      </w:r>
      <w:r>
        <w:rPr>
          <w:rFonts w:ascii="Bradley Hand ITC" w:hAnsi="Bradley Hand ITC"/>
          <w:sz w:val="24"/>
          <w:szCs w:val="24"/>
        </w:rPr>
        <w:tab/>
        <w:t>15 pts.</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Creativity – </w:t>
      </w:r>
      <w:r>
        <w:rPr>
          <w:rFonts w:ascii="Bradley Hand ITC" w:hAnsi="Bradley Hand ITC"/>
          <w:sz w:val="24"/>
          <w:szCs w:val="24"/>
        </w:rPr>
        <w:tab/>
      </w:r>
      <w:r>
        <w:rPr>
          <w:rFonts w:ascii="Bradley Hand ITC" w:hAnsi="Bradley Hand ITC"/>
          <w:sz w:val="24"/>
          <w:szCs w:val="24"/>
        </w:rPr>
        <w:tab/>
        <w:t xml:space="preserve">15 </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3 levels included – </w:t>
      </w:r>
      <w:r>
        <w:rPr>
          <w:rFonts w:ascii="Bradley Hand ITC" w:hAnsi="Bradley Hand ITC"/>
          <w:sz w:val="24"/>
          <w:szCs w:val="24"/>
        </w:rPr>
        <w:tab/>
        <w:t>30</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3 items per level – </w:t>
      </w:r>
      <w:r>
        <w:rPr>
          <w:rFonts w:ascii="Bradley Hand ITC" w:hAnsi="Bradley Hand ITC"/>
          <w:sz w:val="24"/>
          <w:szCs w:val="24"/>
        </w:rPr>
        <w:tab/>
        <w:t>30</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 xml:space="preserve">  </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Neatness – </w:t>
      </w:r>
      <w:r>
        <w:rPr>
          <w:rFonts w:ascii="Bradley Hand ITC" w:hAnsi="Bradley Hand ITC"/>
          <w:sz w:val="24"/>
          <w:szCs w:val="24"/>
        </w:rPr>
        <w:tab/>
      </w:r>
      <w:r>
        <w:rPr>
          <w:rFonts w:ascii="Bradley Hand ITC" w:hAnsi="Bradley Hand ITC"/>
          <w:sz w:val="24"/>
          <w:szCs w:val="24"/>
        </w:rPr>
        <w:tab/>
        <w:t>5</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Name &amp; on-time – </w:t>
      </w:r>
      <w:r>
        <w:rPr>
          <w:rFonts w:ascii="Bradley Hand ITC" w:hAnsi="Bradley Hand ITC"/>
          <w:sz w:val="24"/>
          <w:szCs w:val="24"/>
        </w:rPr>
        <w:tab/>
        <w:t>5</w:t>
      </w:r>
    </w:p>
    <w:p w:rsidR="008934A5" w:rsidRP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Total – </w:t>
      </w:r>
      <w:r>
        <w:rPr>
          <w:rFonts w:ascii="Bradley Hand ITC" w:hAnsi="Bradley Hand ITC"/>
          <w:sz w:val="24"/>
          <w:szCs w:val="24"/>
        </w:rPr>
        <w:tab/>
      </w:r>
      <w:r>
        <w:rPr>
          <w:rFonts w:ascii="Bradley Hand ITC" w:hAnsi="Bradley Hand ITC"/>
          <w:sz w:val="24"/>
          <w:szCs w:val="24"/>
        </w:rPr>
        <w:tab/>
        <w:t xml:space="preserve">100 </w:t>
      </w:r>
    </w:p>
    <w:p w:rsidR="008934A5" w:rsidRDefault="008934A5" w:rsidP="00F1054F">
      <w:pPr>
        <w:spacing w:line="240" w:lineRule="auto"/>
        <w:rPr>
          <w:rFonts w:ascii="Bradley Hand ITC" w:hAnsi="Bradley Hand ITC"/>
          <w:sz w:val="24"/>
          <w:szCs w:val="24"/>
        </w:rPr>
      </w:pPr>
      <w:r>
        <w:rPr>
          <w:rFonts w:ascii="Bradley Hand ITC" w:hAnsi="Bradley Hand ITC"/>
          <w:b/>
          <w:i/>
          <w:sz w:val="24"/>
          <w:szCs w:val="24"/>
        </w:rPr>
        <w:t>Essay:</w:t>
      </w:r>
      <w:r>
        <w:rPr>
          <w:rFonts w:ascii="Bradley Hand ITC" w:hAnsi="Bradley Hand ITC"/>
          <w:b/>
          <w:i/>
          <w:sz w:val="24"/>
          <w:szCs w:val="24"/>
        </w:rPr>
        <w:tab/>
      </w:r>
      <w:r>
        <w:rPr>
          <w:rFonts w:ascii="Bradley Hand ITC" w:hAnsi="Bradley Hand ITC"/>
          <w:sz w:val="24"/>
          <w:szCs w:val="24"/>
        </w:rPr>
        <w:tab/>
      </w:r>
      <w:r>
        <w:rPr>
          <w:rFonts w:ascii="Bradley Hand ITC" w:hAnsi="Bradley Hand ITC"/>
          <w:sz w:val="24"/>
          <w:szCs w:val="24"/>
        </w:rPr>
        <w:tab/>
        <w:t xml:space="preserve">Focus – </w:t>
      </w:r>
      <w:r>
        <w:rPr>
          <w:rFonts w:ascii="Bradley Hand ITC" w:hAnsi="Bradley Hand ITC"/>
          <w:sz w:val="24"/>
          <w:szCs w:val="24"/>
        </w:rPr>
        <w:tab/>
      </w:r>
      <w:r>
        <w:rPr>
          <w:rFonts w:ascii="Bradley Hand ITC" w:hAnsi="Bradley Hand ITC"/>
          <w:sz w:val="24"/>
          <w:szCs w:val="24"/>
        </w:rPr>
        <w:tab/>
        <w:t>20</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Organization –</w:t>
      </w:r>
      <w:r>
        <w:rPr>
          <w:rFonts w:ascii="Bradley Hand ITC" w:hAnsi="Bradley Hand ITC"/>
          <w:sz w:val="24"/>
          <w:szCs w:val="24"/>
        </w:rPr>
        <w:tab/>
        <w:t xml:space="preserve"> 20 </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Item explanations –</w:t>
      </w:r>
      <w:r>
        <w:rPr>
          <w:rFonts w:ascii="Bradley Hand ITC" w:hAnsi="Bradley Hand ITC"/>
          <w:sz w:val="24"/>
          <w:szCs w:val="24"/>
        </w:rPr>
        <w:tab/>
        <w:t xml:space="preserve"> 30</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Layout explanation – 20 </w:t>
      </w:r>
    </w:p>
    <w:p w:rsid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Conventions – </w:t>
      </w:r>
      <w:r>
        <w:rPr>
          <w:rFonts w:ascii="Bradley Hand ITC" w:hAnsi="Bradley Hand ITC"/>
          <w:sz w:val="24"/>
          <w:szCs w:val="24"/>
        </w:rPr>
        <w:tab/>
        <w:t xml:space="preserve">10 </w:t>
      </w:r>
    </w:p>
    <w:p w:rsidR="008934A5" w:rsidRPr="008934A5" w:rsidRDefault="008934A5" w:rsidP="00F1054F">
      <w:pPr>
        <w:spacing w:line="240" w:lineRule="auto"/>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 xml:space="preserve">Total – </w:t>
      </w:r>
      <w:r>
        <w:rPr>
          <w:rFonts w:ascii="Bradley Hand ITC" w:hAnsi="Bradley Hand ITC"/>
          <w:sz w:val="24"/>
          <w:szCs w:val="24"/>
        </w:rPr>
        <w:tab/>
      </w:r>
      <w:r>
        <w:rPr>
          <w:rFonts w:ascii="Bradley Hand ITC" w:hAnsi="Bradley Hand ITC"/>
          <w:sz w:val="24"/>
          <w:szCs w:val="24"/>
        </w:rPr>
        <w:tab/>
        <w:t xml:space="preserve">100 </w:t>
      </w:r>
    </w:p>
    <w:p w:rsidR="00F1054F" w:rsidRDefault="00F1054F">
      <w:pPr>
        <w:rPr>
          <w:rFonts w:ascii="Bradley Hand ITC" w:hAnsi="Bradley Hand ITC"/>
          <w:sz w:val="24"/>
          <w:szCs w:val="24"/>
        </w:rPr>
      </w:pPr>
    </w:p>
    <w:p w:rsidR="008934A5" w:rsidRPr="00F1054F" w:rsidRDefault="008934A5">
      <w:pPr>
        <w:rPr>
          <w:rFonts w:ascii="Bradley Hand ITC" w:hAnsi="Bradley Hand ITC"/>
          <w:sz w:val="24"/>
          <w:szCs w:val="24"/>
        </w:rPr>
      </w:pPr>
      <w:r>
        <w:rPr>
          <w:rFonts w:ascii="Bradley Hand ITC" w:hAnsi="Bradley Hand ITC"/>
          <w:sz w:val="24"/>
          <w:szCs w:val="24"/>
        </w:rPr>
        <w:t>*** 10 points will be deducted for each day the project is late.</w:t>
      </w:r>
    </w:p>
    <w:sectPr w:rsidR="008934A5" w:rsidRPr="00F1054F" w:rsidSect="002D4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54F"/>
    <w:rsid w:val="002D4393"/>
    <w:rsid w:val="00495FAE"/>
    <w:rsid w:val="0068066C"/>
    <w:rsid w:val="008934A5"/>
    <w:rsid w:val="00E62C97"/>
    <w:rsid w:val="00F1054F"/>
    <w:rsid w:val="00F3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458</Words>
  <Characters>2617</Characters>
  <Application>Microsoft Office Word</Application>
  <DocSecurity>0</DocSecurity>
  <Lines>21</Lines>
  <Paragraphs>6</Paragraphs>
  <ScaleCrop>false</ScaleCrop>
  <Company>Stokes County School System</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4</cp:revision>
  <dcterms:created xsi:type="dcterms:W3CDTF">2012-01-03T15:50:00Z</dcterms:created>
  <dcterms:modified xsi:type="dcterms:W3CDTF">2013-08-29T12:03:00Z</dcterms:modified>
</cp:coreProperties>
</file>